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CA" w:rsidRDefault="00DB77FA" w:rsidP="00DB77FA">
      <w:pPr>
        <w:spacing w:after="60" w:line="360" w:lineRule="auto"/>
        <w:rPr>
          <w:rFonts w:ascii="Arial" w:hAnsi="Arial" w:cs="Arial"/>
          <w:b/>
          <w:sz w:val="28"/>
        </w:rPr>
      </w:pPr>
      <w:r w:rsidRPr="00DB77FA">
        <w:rPr>
          <w:rFonts w:ascii="Arial" w:hAnsi="Arial" w:cs="Arial"/>
          <w:b/>
          <w:sz w:val="28"/>
        </w:rPr>
        <w:t>Příloha č. 1 – Výpočet konsumpční křivky přes požerák</w:t>
      </w:r>
    </w:p>
    <w:p w:rsidR="00DB77FA" w:rsidRDefault="00DB77FA" w:rsidP="00DB77FA">
      <w:pPr>
        <w:spacing w:line="360" w:lineRule="auto"/>
        <w:jc w:val="both"/>
        <w:rPr>
          <w:rFonts w:ascii="Arial" w:hAnsi="Arial" w:cs="Arial"/>
        </w:rPr>
      </w:pPr>
      <w:r w:rsidRPr="00DB77FA">
        <w:rPr>
          <w:rFonts w:ascii="Arial" w:hAnsi="Arial" w:cs="Arial"/>
        </w:rPr>
        <w:t xml:space="preserve">Výpustný objekt tvoří břehový otevřený požerák ukotvený na betonový základ. Je navržen jako </w:t>
      </w:r>
      <w:proofErr w:type="spellStart"/>
      <w:r w:rsidRPr="00DB77FA">
        <w:rPr>
          <w:rFonts w:ascii="Arial" w:hAnsi="Arial" w:cs="Arial"/>
        </w:rPr>
        <w:t>dvoudlužový</w:t>
      </w:r>
      <w:proofErr w:type="spellEnd"/>
      <w:r w:rsidRPr="00DB77FA">
        <w:rPr>
          <w:rFonts w:ascii="Arial" w:hAnsi="Arial" w:cs="Arial"/>
        </w:rPr>
        <w:t>, osazený plastovým potrubím DN 300. Výsledek výpočtu průtoku přes požerák vycházel z hodnot průtoku vtokového potrubí, kde se počítalo s maximálním průtokem. Zároveň se zohlednily srážkové úhrny pro danou plochu povodí.</w:t>
      </w:r>
    </w:p>
    <w:p w:rsidR="00DB77FA" w:rsidRPr="00DB77FA" w:rsidRDefault="00DB77FA" w:rsidP="00DB77FA">
      <w:pPr>
        <w:spacing w:after="120" w:line="360" w:lineRule="auto"/>
        <w:rPr>
          <w:rFonts w:ascii="Arial" w:hAnsi="Arial" w:cs="Arial"/>
          <w:i/>
        </w:rPr>
      </w:pPr>
      <w:r w:rsidRPr="00DB77FA">
        <w:rPr>
          <w:rFonts w:ascii="Arial" w:hAnsi="Arial" w:cs="Arial"/>
          <w:i/>
        </w:rPr>
        <w:t xml:space="preserve">Množství vody přepadající přes </w:t>
      </w:r>
      <w:proofErr w:type="spellStart"/>
      <w:r w:rsidRPr="00DB77FA">
        <w:rPr>
          <w:rFonts w:ascii="Arial" w:hAnsi="Arial" w:cs="Arial"/>
          <w:i/>
        </w:rPr>
        <w:t>dlužovou</w:t>
      </w:r>
      <w:proofErr w:type="spellEnd"/>
      <w:r w:rsidRPr="00DB77FA">
        <w:rPr>
          <w:rFonts w:ascii="Arial" w:hAnsi="Arial" w:cs="Arial"/>
          <w:i/>
        </w:rPr>
        <w:t xml:space="preserve"> stěnu je dáno vztahem</w:t>
      </w:r>
    </w:p>
    <w:p w:rsidR="00DB77FA" w:rsidRPr="001E2F45" w:rsidRDefault="00DB77FA" w:rsidP="00DB77FA">
      <w:pPr>
        <w:spacing w:before="120" w:after="120" w:line="360" w:lineRule="auto"/>
        <w:rPr>
          <w:i/>
        </w:rPr>
      </w:pPr>
      <m:oMathPara>
        <m:oMath>
          <m:r>
            <w:rPr>
              <w:rFonts w:ascii="Cambria Math" w:hAnsi="Cambria Math" w:cs="Cambria Math"/>
            </w:rPr>
            <m:t>Q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w:rPr>
              <w:rFonts w:ascii="Cambria Math" w:hAnsi="Cambria Math"/>
            </w:rPr>
            <m:t>m*b*</m:t>
          </m:r>
          <m:rad>
            <m:radPr>
              <m:degHide m:val="1"/>
              <m:ctrlPr>
                <w:rPr>
                  <w:rFonts w:ascii="Cambria Math" w:hAnsi="Cambria Math"/>
                  <w:vertAlign w:val="superscript"/>
                </w:rPr>
              </m:ctrlPr>
            </m:radPr>
            <m:deg/>
            <m:e>
              <m:r>
                <w:rPr>
                  <w:rFonts w:ascii="Cambria Math" w:hAnsi="Cambria Math" w:cs="Cambria Math"/>
                  <w:vertAlign w:val="superscript"/>
                </w:rPr>
                <m:t>2g</m:t>
              </m:r>
            </m:e>
          </m:rad>
          <m:r>
            <w:rPr>
              <w:rFonts w:ascii="Cambria Math" w:hAnsi="Cambria Math"/>
              <w:vertAlign w:val="superscript"/>
            </w:rPr>
            <m:t>*</m:t>
          </m:r>
          <m:sSup>
            <m:sSupPr>
              <m:ctrlPr>
                <w:rPr>
                  <w:rFonts w:ascii="Cambria Math" w:hAnsi="Cambria Math"/>
                  <w:vertAlign w:val="superscript"/>
                </w:rPr>
              </m:ctrlPr>
            </m:sSupPr>
            <m:e>
              <m:r>
                <w:rPr>
                  <w:rFonts w:ascii="Cambria Math" w:hAnsi="Cambria Math" w:cs="Cambria Math"/>
                  <w:vertAlign w:val="superscript"/>
                </w:rPr>
                <m:t>h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2/3</m:t>
              </m:r>
            </m:sup>
          </m:sSup>
        </m:oMath>
      </m:oMathPara>
    </w:p>
    <w:p w:rsidR="00DB77FA" w:rsidRPr="00DB77FA" w:rsidRDefault="00DB77FA" w:rsidP="00DB77FA">
      <w:pPr>
        <w:rPr>
          <w:rFonts w:ascii="Arial" w:hAnsi="Arial" w:cs="Arial"/>
          <w:i/>
          <w:vertAlign w:val="superscript"/>
        </w:rPr>
      </w:pPr>
      <w:r w:rsidRPr="00DB77FA">
        <w:rPr>
          <w:rFonts w:ascii="Arial" w:hAnsi="Arial" w:cs="Arial"/>
        </w:rPr>
        <w:t xml:space="preserve">Kde: </w:t>
      </w:r>
      <w:r>
        <w:rPr>
          <w:rFonts w:ascii="Arial" w:hAnsi="Arial" w:cs="Arial"/>
        </w:rPr>
        <w:tab/>
        <w:t xml:space="preserve"> </w:t>
      </w:r>
      <w:r w:rsidRPr="00DB77FA">
        <w:rPr>
          <w:rFonts w:ascii="Arial" w:hAnsi="Arial" w:cs="Arial"/>
          <w:i/>
        </w:rPr>
        <w:t xml:space="preserve">Q - </w:t>
      </w:r>
      <w:r w:rsidRPr="00DB77FA">
        <w:rPr>
          <w:rFonts w:ascii="Arial" w:hAnsi="Arial" w:cs="Arial"/>
          <w:i/>
        </w:rPr>
        <w:t>kapacita přepadu v m</w:t>
      </w:r>
      <w:r w:rsidRPr="00DB77FA">
        <w:rPr>
          <w:rFonts w:ascii="Arial" w:hAnsi="Arial" w:cs="Arial"/>
          <w:i/>
          <w:vertAlign w:val="superscript"/>
        </w:rPr>
        <w:t>3</w:t>
      </w:r>
      <w:r w:rsidRPr="00DB77FA">
        <w:rPr>
          <w:rFonts w:ascii="Arial" w:hAnsi="Arial" w:cs="Arial"/>
          <w:i/>
        </w:rPr>
        <w:t>.s</w:t>
      </w:r>
      <w:r w:rsidRPr="00DB77FA">
        <w:rPr>
          <w:rFonts w:ascii="Arial" w:hAnsi="Arial" w:cs="Arial"/>
          <w:i/>
          <w:vertAlign w:val="superscript"/>
        </w:rPr>
        <w:t>-1</w:t>
      </w:r>
    </w:p>
    <w:p w:rsidR="00DB77FA" w:rsidRPr="00DB77FA" w:rsidRDefault="00DB77FA" w:rsidP="00DB77FA">
      <w:pPr>
        <w:rPr>
          <w:rFonts w:ascii="Arial" w:hAnsi="Arial" w:cs="Arial"/>
          <w:i/>
        </w:rPr>
      </w:pPr>
      <w:r w:rsidRPr="00DB77FA">
        <w:rPr>
          <w:rFonts w:ascii="Arial" w:hAnsi="Arial" w:cs="Arial"/>
          <w:i/>
        </w:rPr>
        <w:t xml:space="preserve">        </w:t>
      </w:r>
      <w:r>
        <w:rPr>
          <w:rFonts w:ascii="Arial" w:hAnsi="Arial" w:cs="Arial"/>
          <w:i/>
        </w:rPr>
        <w:tab/>
      </w:r>
      <w:r w:rsidRPr="00DB77FA">
        <w:rPr>
          <w:rFonts w:ascii="Arial" w:hAnsi="Arial" w:cs="Arial"/>
          <w:i/>
        </w:rPr>
        <w:t xml:space="preserve"> </w:t>
      </w:r>
      <w:r w:rsidRPr="00DB77FA">
        <w:rPr>
          <w:rFonts w:ascii="Arial" w:hAnsi="Arial" w:cs="Arial"/>
          <w:i/>
        </w:rPr>
        <w:t xml:space="preserve">b </w:t>
      </w:r>
      <w:r>
        <w:rPr>
          <w:rFonts w:ascii="Arial" w:hAnsi="Arial" w:cs="Arial"/>
          <w:i/>
        </w:rPr>
        <w:t>-</w:t>
      </w:r>
      <w:r w:rsidRPr="00DB77FA">
        <w:rPr>
          <w:rFonts w:ascii="Arial" w:hAnsi="Arial" w:cs="Arial"/>
          <w:i/>
        </w:rPr>
        <w:t xml:space="preserve"> délka přepadové hrany rovna 0,4 m</w:t>
      </w:r>
      <w:bookmarkStart w:id="0" w:name="_GoBack"/>
      <w:bookmarkEnd w:id="0"/>
    </w:p>
    <w:p w:rsidR="00DB77FA" w:rsidRPr="00DB77FA" w:rsidRDefault="00DB77FA" w:rsidP="00DB77FA">
      <w:pPr>
        <w:rPr>
          <w:rFonts w:ascii="Arial" w:hAnsi="Arial" w:cs="Arial"/>
          <w:i/>
        </w:rPr>
      </w:pPr>
      <w:r w:rsidRPr="00DB77FA">
        <w:rPr>
          <w:rFonts w:ascii="Arial" w:hAnsi="Arial" w:cs="Arial"/>
          <w:i/>
        </w:rPr>
        <w:t xml:space="preserve">        </w:t>
      </w:r>
      <w:r>
        <w:rPr>
          <w:rFonts w:ascii="Arial" w:hAnsi="Arial" w:cs="Arial"/>
          <w:i/>
        </w:rPr>
        <w:tab/>
      </w:r>
      <w:r w:rsidRPr="00DB77FA">
        <w:rPr>
          <w:rFonts w:ascii="Arial" w:hAnsi="Arial" w:cs="Arial"/>
          <w:i/>
        </w:rPr>
        <w:t xml:space="preserve"> h</w:t>
      </w:r>
      <w:r>
        <w:rPr>
          <w:rFonts w:ascii="Arial" w:hAnsi="Arial" w:cs="Arial"/>
          <w:i/>
        </w:rPr>
        <w:t xml:space="preserve"> -</w:t>
      </w:r>
      <w:r w:rsidRPr="00DB77FA">
        <w:rPr>
          <w:rFonts w:ascii="Arial" w:hAnsi="Arial" w:cs="Arial"/>
          <w:i/>
        </w:rPr>
        <w:t xml:space="preserve"> přepadová výška paprsku v metrech</w:t>
      </w:r>
    </w:p>
    <w:p w:rsidR="00DB77FA" w:rsidRPr="00DB77FA" w:rsidRDefault="00DB77FA" w:rsidP="00DB77FA">
      <w:pPr>
        <w:rPr>
          <w:rFonts w:ascii="Arial" w:hAnsi="Arial" w:cs="Arial"/>
          <w:i/>
        </w:rPr>
      </w:pPr>
      <w:r w:rsidRPr="00DB77FA">
        <w:rPr>
          <w:rFonts w:ascii="Arial" w:hAnsi="Arial" w:cs="Arial"/>
          <w:i/>
        </w:rPr>
        <w:t xml:space="preserve">         </w:t>
      </w:r>
      <w:r>
        <w:rPr>
          <w:rFonts w:ascii="Arial" w:hAnsi="Arial" w:cs="Arial"/>
          <w:i/>
        </w:rPr>
        <w:tab/>
        <w:t xml:space="preserve"> </w:t>
      </w:r>
      <w:r w:rsidRPr="00DB77FA">
        <w:rPr>
          <w:rFonts w:ascii="Arial" w:hAnsi="Arial" w:cs="Arial"/>
          <w:i/>
        </w:rPr>
        <w:t>m</w:t>
      </w:r>
      <w:r>
        <w:rPr>
          <w:rFonts w:ascii="Arial" w:hAnsi="Arial" w:cs="Arial"/>
          <w:i/>
        </w:rPr>
        <w:t xml:space="preserve"> -</w:t>
      </w:r>
      <w:r w:rsidRPr="00DB77FA">
        <w:rPr>
          <w:rFonts w:ascii="Arial" w:hAnsi="Arial" w:cs="Arial"/>
          <w:i/>
        </w:rPr>
        <w:t xml:space="preserve"> součinitel přepadu, hodnota je rovna 0,43</w:t>
      </w:r>
    </w:p>
    <w:p w:rsidR="00DB77FA" w:rsidRPr="00DB77FA" w:rsidRDefault="00DB77FA" w:rsidP="00DB77FA">
      <w:pPr>
        <w:rPr>
          <w:rFonts w:ascii="Arial" w:hAnsi="Arial" w:cs="Arial"/>
          <w:i/>
        </w:rPr>
      </w:pPr>
      <w:r w:rsidRPr="00DB77FA">
        <w:rPr>
          <w:rFonts w:ascii="Arial" w:hAnsi="Arial" w:cs="Arial"/>
          <w:i/>
        </w:rPr>
        <w:t xml:space="preserve">       </w:t>
      </w:r>
      <w:r>
        <w:rPr>
          <w:rFonts w:ascii="Arial" w:hAnsi="Arial" w:cs="Arial"/>
          <w:i/>
        </w:rPr>
        <w:tab/>
        <w:t xml:space="preserve"> </w:t>
      </w:r>
      <w:r w:rsidRPr="00DB77FA">
        <w:rPr>
          <w:rFonts w:ascii="Arial" w:hAnsi="Arial" w:cs="Arial"/>
          <w:i/>
        </w:rPr>
        <w:t>g</w:t>
      </w:r>
      <w:r w:rsidRPr="00DB77FA">
        <w:rPr>
          <w:rFonts w:ascii="Arial" w:hAnsi="Arial" w:cs="Arial"/>
          <w:i/>
        </w:rPr>
        <w:t xml:space="preserve"> -</w:t>
      </w:r>
      <w:r w:rsidRPr="00DB77FA">
        <w:rPr>
          <w:rFonts w:ascii="Arial" w:hAnsi="Arial" w:cs="Arial"/>
          <w:i/>
        </w:rPr>
        <w:t xml:space="preserve"> gravitační zrychlení, hodnota rovna 9,81 m.s</w:t>
      </w:r>
      <w:r w:rsidRPr="00DB77FA">
        <w:rPr>
          <w:rFonts w:ascii="Arial" w:hAnsi="Arial" w:cs="Arial"/>
          <w:i/>
          <w:vertAlign w:val="superscript"/>
        </w:rPr>
        <w:t>-2</w:t>
      </w:r>
    </w:p>
    <w:p w:rsidR="00DB77FA" w:rsidRPr="00DB77FA" w:rsidRDefault="00DB77FA" w:rsidP="00DB77FA">
      <w:pPr>
        <w:spacing w:before="120" w:after="120" w:line="360" w:lineRule="auto"/>
        <w:jc w:val="both"/>
        <w:rPr>
          <w:rFonts w:ascii="Arial" w:hAnsi="Arial" w:cs="Arial"/>
        </w:rPr>
      </w:pPr>
      <w:r w:rsidRPr="00DB77FA">
        <w:rPr>
          <w:rFonts w:ascii="Arial" w:hAnsi="Arial" w:cs="Arial"/>
        </w:rPr>
        <w:t>Výpustné potrubí je z materiálu PP UR2</w:t>
      </w:r>
      <w:r>
        <w:rPr>
          <w:rFonts w:ascii="Arial" w:hAnsi="Arial" w:cs="Arial"/>
        </w:rPr>
        <w:t xml:space="preserve"> o světlosti DN</w:t>
      </w:r>
      <w:r w:rsidRPr="00DB77FA">
        <w:rPr>
          <w:rFonts w:ascii="Arial" w:hAnsi="Arial" w:cs="Arial"/>
        </w:rPr>
        <w:t xml:space="preserve">300. Spád u odtokového potrubí je roven J=1,02 % při délce 37,39 m. Kapacitní plnění odtokového potrubí při daném sklonu a délce je rovno 131,5 l/s při rychlosti proudění 1,86 m/s. Tomu odpovídá výška přepadového paprsku přes </w:t>
      </w:r>
      <w:proofErr w:type="spellStart"/>
      <w:r w:rsidRPr="00DB77FA">
        <w:rPr>
          <w:rFonts w:ascii="Arial" w:hAnsi="Arial" w:cs="Arial"/>
        </w:rPr>
        <w:t>dlužovou</w:t>
      </w:r>
      <w:proofErr w:type="spellEnd"/>
      <w:r w:rsidRPr="00DB77FA">
        <w:rPr>
          <w:rFonts w:ascii="Arial" w:hAnsi="Arial" w:cs="Arial"/>
        </w:rPr>
        <w:t xml:space="preserve"> stěnu 0,31 m.</w:t>
      </w:r>
    </w:p>
    <w:p w:rsidR="00DB77FA" w:rsidRDefault="00DB77FA" w:rsidP="00DB77FA">
      <w:pPr>
        <w:tabs>
          <w:tab w:val="left" w:pos="952"/>
        </w:tabs>
        <w:jc w:val="center"/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7DBEB379" wp14:editId="35CA16DE">
            <wp:extent cx="4659465" cy="2886323"/>
            <wp:effectExtent l="0" t="0" r="8255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286"/>
        <w:tblW w:w="24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2"/>
        <w:gridCol w:w="1232"/>
      </w:tblGrid>
      <w:tr w:rsidR="004E4301" w:rsidRPr="00DB77FA" w:rsidTr="004E4301">
        <w:trPr>
          <w:trHeight w:val="3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 [m]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Q [m</w:t>
            </w:r>
            <w:r w:rsidRPr="00DB7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DB7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/s]</w:t>
            </w:r>
          </w:p>
        </w:tc>
      </w:tr>
      <w:tr w:rsidR="004E4301" w:rsidRPr="00DB77FA" w:rsidTr="004E4301">
        <w:trPr>
          <w:trHeight w:val="85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E4301" w:rsidRPr="00DB77FA" w:rsidTr="004E4301">
        <w:trPr>
          <w:trHeight w:val="108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0,0241</w:t>
            </w:r>
          </w:p>
        </w:tc>
      </w:tr>
      <w:tr w:rsidR="004E4301" w:rsidRPr="00DB77FA" w:rsidTr="004E4301">
        <w:trPr>
          <w:trHeight w:val="83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0,0681</w:t>
            </w:r>
          </w:p>
        </w:tc>
      </w:tr>
      <w:tr w:rsidR="004E4301" w:rsidRPr="00DB77FA" w:rsidTr="004E4301">
        <w:trPr>
          <w:trHeight w:val="158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0,1251</w:t>
            </w:r>
          </w:p>
        </w:tc>
      </w:tr>
      <w:tr w:rsidR="004E4301" w:rsidRPr="00DB77FA" w:rsidTr="004E4301">
        <w:trPr>
          <w:trHeight w:val="126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0,1927</w:t>
            </w:r>
          </w:p>
        </w:tc>
      </w:tr>
      <w:tr w:rsidR="004E4301" w:rsidRPr="00DB77FA" w:rsidTr="004E4301">
        <w:trPr>
          <w:trHeight w:val="83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01" w:rsidRPr="00DB77FA" w:rsidRDefault="004E4301" w:rsidP="004E43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DB77FA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0,2693</w:t>
            </w:r>
          </w:p>
        </w:tc>
      </w:tr>
    </w:tbl>
    <w:p w:rsidR="00DB77FA" w:rsidRPr="00DB77FA" w:rsidRDefault="00DB77FA" w:rsidP="00DB77FA">
      <w:pPr>
        <w:rPr>
          <w:rFonts w:ascii="Arial" w:hAnsi="Arial" w:cs="Arial"/>
        </w:rPr>
      </w:pPr>
    </w:p>
    <w:p w:rsidR="00DB77FA" w:rsidRPr="00DB77FA" w:rsidRDefault="00DB77FA" w:rsidP="00DB77FA">
      <w:pPr>
        <w:rPr>
          <w:rFonts w:ascii="Arial" w:hAnsi="Arial" w:cs="Arial"/>
        </w:rPr>
      </w:pPr>
    </w:p>
    <w:p w:rsidR="00DB77FA" w:rsidRPr="00DB77FA" w:rsidRDefault="00DB77FA" w:rsidP="004E4301">
      <w:pPr>
        <w:tabs>
          <w:tab w:val="left" w:pos="3231"/>
        </w:tabs>
        <w:rPr>
          <w:rFonts w:ascii="Arial" w:hAnsi="Arial" w:cs="Arial"/>
        </w:rPr>
      </w:pPr>
    </w:p>
    <w:sectPr w:rsidR="00DB77FA" w:rsidRPr="00DB7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7FA" w:rsidRDefault="00DB77FA" w:rsidP="00DB77FA">
      <w:pPr>
        <w:spacing w:after="0" w:line="240" w:lineRule="auto"/>
      </w:pPr>
      <w:r>
        <w:separator/>
      </w:r>
    </w:p>
  </w:endnote>
  <w:endnote w:type="continuationSeparator" w:id="0">
    <w:p w:rsidR="00DB77FA" w:rsidRDefault="00DB77FA" w:rsidP="00DB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7FA" w:rsidRDefault="00DB77FA" w:rsidP="00DB77FA">
      <w:pPr>
        <w:spacing w:after="0" w:line="240" w:lineRule="auto"/>
      </w:pPr>
      <w:r>
        <w:separator/>
      </w:r>
    </w:p>
  </w:footnote>
  <w:footnote w:type="continuationSeparator" w:id="0">
    <w:p w:rsidR="00DB77FA" w:rsidRDefault="00DB77FA" w:rsidP="00DB77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7FA"/>
    <w:rsid w:val="004E4301"/>
    <w:rsid w:val="00A275CA"/>
    <w:rsid w:val="00C45D47"/>
    <w:rsid w:val="00DB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815A1-3163-4BC6-BDC9-0BCC542A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next w:val="Normln"/>
    <w:link w:val="textChar"/>
    <w:qFormat/>
    <w:rsid w:val="00C45D47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Char">
    <w:name w:val="text Char"/>
    <w:basedOn w:val="Standardnpsmoodstavce"/>
    <w:link w:val="text"/>
    <w:rsid w:val="00C45D47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B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77FA"/>
  </w:style>
  <w:style w:type="paragraph" w:styleId="Zpat">
    <w:name w:val="footer"/>
    <w:basedOn w:val="Normln"/>
    <w:link w:val="ZpatChar"/>
    <w:uiPriority w:val="99"/>
    <w:unhideWhenUsed/>
    <w:rsid w:val="00DB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7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>
                <a:latin typeface="Arial" panose="020B0604020202020204" pitchFamily="34" charset="0"/>
                <a:cs typeface="Arial" panose="020B0604020202020204" pitchFamily="34" charset="0"/>
              </a:rPr>
              <a:t>Konsumpční křivka</a:t>
            </a:r>
            <a:r>
              <a:rPr lang="cs-CZ" sz="1050">
                <a:latin typeface="Arial" panose="020B0604020202020204" pitchFamily="34" charset="0"/>
                <a:cs typeface="Arial" panose="020B0604020202020204" pitchFamily="34" charset="0"/>
              </a:rPr>
              <a:t> průtoku přes požerák</a:t>
            </a:r>
            <a:endParaRPr lang="en-US" sz="105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List1!$I$13:$I$18</c:f>
              <c:numCache>
                <c:formatCode>General</c:formatCode>
                <c:ptCount val="6"/>
                <c:pt idx="0">
                  <c:v>0</c:v>
                </c:pt>
                <c:pt idx="1">
                  <c:v>2.41E-2</c:v>
                </c:pt>
                <c:pt idx="2">
                  <c:v>6.8099999999999994E-2</c:v>
                </c:pt>
                <c:pt idx="3">
                  <c:v>0.12509999999999999</c:v>
                </c:pt>
                <c:pt idx="4">
                  <c:v>0.19270000000000001</c:v>
                </c:pt>
                <c:pt idx="5">
                  <c:v>0.26929999999999998</c:v>
                </c:pt>
              </c:numCache>
            </c:numRef>
          </c:xVal>
          <c:yVal>
            <c:numRef>
              <c:f>List1!$H$13:$H$18</c:f>
              <c:numCache>
                <c:formatCode>General</c:formatCode>
                <c:ptCount val="6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</c:numCache>
            </c:numRef>
          </c:yVal>
          <c:smooth val="0"/>
        </c:ser>
        <c:ser>
          <c:idx val="1"/>
          <c:order val="1"/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dPt>
            <c:idx val="2"/>
            <c:marker>
              <c:symbol val="none"/>
            </c:marker>
            <c:bubble3D val="0"/>
          </c:dPt>
          <c:xVal>
            <c:numRef>
              <c:f>List1!$Z$8:$Z$10</c:f>
              <c:numCache>
                <c:formatCode>General</c:formatCode>
                <c:ptCount val="3"/>
                <c:pt idx="0">
                  <c:v>0</c:v>
                </c:pt>
                <c:pt idx="1">
                  <c:v>0.12509999999999999</c:v>
                </c:pt>
                <c:pt idx="2">
                  <c:v>0.12509999999999999</c:v>
                </c:pt>
              </c:numCache>
            </c:numRef>
          </c:xVal>
          <c:yVal>
            <c:numRef>
              <c:f>List1!$Y$8:$Y$10</c:f>
              <c:numCache>
                <c:formatCode>General</c:formatCode>
                <c:ptCount val="3"/>
                <c:pt idx="0">
                  <c:v>0.3</c:v>
                </c:pt>
                <c:pt idx="1">
                  <c:v>0.3</c:v>
                </c:pt>
                <c:pt idx="2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3333280"/>
        <c:axId val="353332888"/>
      </c:scatterChart>
      <c:valAx>
        <c:axId val="353333280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900">
                    <a:latin typeface="Arial" panose="020B0604020202020204" pitchFamily="34" charset="0"/>
                    <a:cs typeface="Arial" panose="020B0604020202020204" pitchFamily="34" charset="0"/>
                  </a:rPr>
                  <a:t>Průtok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Q [m</a:t>
                </a:r>
                <a:r>
                  <a:rPr lang="cs-CZ" sz="9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3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/s]</a:t>
                </a:r>
                <a:endParaRPr lang="cs-CZ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353332888"/>
        <c:crosses val="autoZero"/>
        <c:crossBetween val="midCat"/>
      </c:valAx>
      <c:valAx>
        <c:axId val="353332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900">
                    <a:latin typeface="Arial" panose="020B0604020202020204" pitchFamily="34" charset="0"/>
                    <a:cs typeface="Arial" panose="020B0604020202020204" pitchFamily="34" charset="0"/>
                  </a:rPr>
                  <a:t>Výška přepadového</a:t>
                </a:r>
                <a:r>
                  <a:rPr lang="cs-CZ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paprsku [m]</a:t>
                </a:r>
                <a:endParaRPr lang="cs-CZ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3533332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Vratislav Hála</dc:creator>
  <cp:keywords/>
  <dc:description/>
  <cp:lastModifiedBy>Vratislav Hála</cp:lastModifiedBy>
  <cp:revision>1</cp:revision>
  <dcterms:created xsi:type="dcterms:W3CDTF">2021-04-15T11:46:00Z</dcterms:created>
  <dcterms:modified xsi:type="dcterms:W3CDTF">2021-04-15T12:02:00Z</dcterms:modified>
</cp:coreProperties>
</file>